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0046" w:rsidRPr="00BE0046" w:rsidRDefault="00BE0046" w:rsidP="00BE0046">
      <w:pPr>
        <w:rPr>
          <w:b/>
        </w:rPr>
      </w:pPr>
    </w:p>
    <w:p w:rsidR="00BE0046" w:rsidRPr="00BC0623" w:rsidRDefault="00BE0046" w:rsidP="00BE0046">
      <w:pPr>
        <w:jc w:val="center"/>
        <w:rPr>
          <w:sz w:val="28"/>
          <w:szCs w:val="28"/>
        </w:rPr>
      </w:pPr>
      <w:r w:rsidRPr="00BC0623">
        <w:rPr>
          <w:b/>
          <w:sz w:val="28"/>
          <w:szCs w:val="28"/>
        </w:rPr>
        <w:t>Ayuntamiento Municipal de San Francisco de Macorís</w:t>
      </w:r>
    </w:p>
    <w:p w:rsidR="00BE0046" w:rsidRPr="00BE0046" w:rsidRDefault="00BE0046" w:rsidP="00BE0046">
      <w:pPr>
        <w:jc w:val="center"/>
      </w:pPr>
      <w:r w:rsidRPr="00BE0046">
        <w:rPr>
          <w:b/>
        </w:rPr>
        <w:t>NOTAS A LOS ESTADOS FINANCIEROS</w:t>
      </w:r>
    </w:p>
    <w:p w:rsidR="00CF0DFA" w:rsidRDefault="00BE0046" w:rsidP="00BE0046">
      <w:pPr>
        <w:jc w:val="center"/>
        <w:rPr>
          <w:b/>
        </w:rPr>
      </w:pPr>
      <w:r w:rsidRPr="00BE0046">
        <w:rPr>
          <w:b/>
        </w:rPr>
        <w:t>Del ejerci</w:t>
      </w:r>
      <w:r w:rsidR="00A17D03">
        <w:rPr>
          <w:b/>
        </w:rPr>
        <w:t xml:space="preserve">cio terminado al 31 de Diciembre </w:t>
      </w:r>
      <w:r w:rsidR="00BC0623">
        <w:rPr>
          <w:b/>
        </w:rPr>
        <w:t xml:space="preserve">  </w:t>
      </w:r>
      <w:r w:rsidR="00F723A5">
        <w:rPr>
          <w:b/>
        </w:rPr>
        <w:t>2025</w:t>
      </w:r>
    </w:p>
    <w:p w:rsidR="00BE0046" w:rsidRPr="00BE0046" w:rsidRDefault="00CF0DFA" w:rsidP="00BE0046">
      <w:pPr>
        <w:jc w:val="center"/>
      </w:pPr>
      <w:r w:rsidRPr="00CF0DFA">
        <w:rPr>
          <w:b/>
        </w:rPr>
        <w:t xml:space="preserve"> </w:t>
      </w:r>
      <w:r>
        <w:rPr>
          <w:b/>
        </w:rPr>
        <w:t>Valores en RD$</w:t>
      </w:r>
    </w:p>
    <w:p w:rsidR="00202B2C" w:rsidRDefault="00CF0DFA" w:rsidP="00BE0046">
      <w:pPr>
        <w:rPr>
          <w:b/>
        </w:rPr>
      </w:pPr>
      <w:r>
        <w:rPr>
          <w:b/>
        </w:rPr>
        <w:t xml:space="preserve">   </w:t>
      </w:r>
    </w:p>
    <w:p w:rsidR="00BE0046" w:rsidRPr="00202B2C" w:rsidRDefault="00BE0046" w:rsidP="00BE0046">
      <w:pPr>
        <w:rPr>
          <w:sz w:val="20"/>
          <w:szCs w:val="20"/>
        </w:rPr>
      </w:pPr>
      <w:r w:rsidRPr="00202B2C">
        <w:rPr>
          <w:b/>
          <w:sz w:val="20"/>
          <w:szCs w:val="20"/>
        </w:rPr>
        <w:t xml:space="preserve">                                                              </w:t>
      </w:r>
    </w:p>
    <w:p w:rsidR="00BE0046" w:rsidRPr="00202B2C" w:rsidRDefault="00BE0046" w:rsidP="00BE0046">
      <w:pPr>
        <w:rPr>
          <w:sz w:val="20"/>
          <w:szCs w:val="20"/>
        </w:rPr>
      </w:pPr>
      <w:r w:rsidRPr="00202B2C">
        <w:rPr>
          <w:noProof/>
          <w:sz w:val="20"/>
          <w:szCs w:val="20"/>
          <w:lang w:eastAsia="es-DO"/>
        </w:rPr>
        <mc:AlternateContent>
          <mc:Choice Requires="wpg">
            <w:drawing>
              <wp:inline distT="0" distB="0" distL="0" distR="0" wp14:anchorId="2BFCFD69" wp14:editId="23927FE2">
                <wp:extent cx="6718300" cy="170180"/>
                <wp:effectExtent l="0" t="0" r="0" b="0"/>
                <wp:docPr id="2109" name="Group 2109"/>
                <wp:cNvGraphicFramePr/>
                <a:graphic xmlns:a="http://schemas.openxmlformats.org/drawingml/2006/main">
                  <a:graphicData uri="http://schemas.microsoft.com/office/word/2010/wordprocessingGroup">
                    <wpg:wgp>
                      <wpg:cNvGrpSpPr/>
                      <wpg:grpSpPr>
                        <a:xfrm>
                          <a:off x="0" y="0"/>
                          <a:ext cx="6718300" cy="170180"/>
                          <a:chOff x="0" y="0"/>
                          <a:chExt cx="6718300" cy="170180"/>
                        </a:xfrm>
                      </wpg:grpSpPr>
                      <wps:wsp>
                        <wps:cNvPr id="2391" name="Shape 2391"/>
                        <wps:cNvSpPr/>
                        <wps:spPr>
                          <a:xfrm>
                            <a:off x="6350" y="0"/>
                            <a:ext cx="6711950" cy="170180"/>
                          </a:xfrm>
                          <a:custGeom>
                            <a:avLst/>
                            <a:gdLst/>
                            <a:ahLst/>
                            <a:cxnLst/>
                            <a:rect l="0" t="0" r="0" b="0"/>
                            <a:pathLst>
                              <a:path w="6711950" h="170180">
                                <a:moveTo>
                                  <a:pt x="0" y="0"/>
                                </a:moveTo>
                                <a:lnTo>
                                  <a:pt x="6711950" y="0"/>
                                </a:lnTo>
                                <a:lnTo>
                                  <a:pt x="6711950" y="170180"/>
                                </a:lnTo>
                                <a:lnTo>
                                  <a:pt x="0" y="17018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3" name="Rectangle 13"/>
                        <wps:cNvSpPr/>
                        <wps:spPr>
                          <a:xfrm>
                            <a:off x="0" y="33967"/>
                            <a:ext cx="2110337" cy="153209"/>
                          </a:xfrm>
                          <a:prstGeom prst="rect">
                            <a:avLst/>
                          </a:prstGeom>
                          <a:ln>
                            <a:noFill/>
                          </a:ln>
                        </wps:spPr>
                        <wps:txbx>
                          <w:txbxContent>
                            <w:p w:rsidR="00BE0046" w:rsidRDefault="00BE0046" w:rsidP="00BE0046">
                              <w:pPr>
                                <w:spacing w:after="0" w:line="276" w:lineRule="auto"/>
                              </w:pPr>
                              <w:r>
                                <w:rPr>
                                  <w:b/>
                                  <w:sz w:val="19"/>
                                </w:rPr>
                                <w:t xml:space="preserve">Nota 1: Entidad Económica </w:t>
                              </w:r>
                            </w:p>
                          </w:txbxContent>
                        </wps:txbx>
                        <wps:bodyPr horzOverflow="overflow" lIns="0" tIns="0" rIns="0" bIns="0" rtlCol="0">
                          <a:noAutofit/>
                        </wps:bodyPr>
                      </wps:wsp>
                    </wpg:wgp>
                  </a:graphicData>
                </a:graphic>
              </wp:inline>
            </w:drawing>
          </mc:Choice>
          <mc:Fallback>
            <w:pict>
              <v:group w14:anchorId="2BFCFD69" id="Group 2109" o:spid="_x0000_s1026" style="width:529pt;height:13.4pt;mso-position-horizontal-relative:char;mso-position-vertical-relative:line" coordsize="67183,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">
                <v:shape id="Shape 2391" o:spid="_x0000_s1027" style="position:absolute;left:63;width:67120;height:1701;visibility:visible;mso-wrap-style:square;v-text-anchor:top" coordsize="6711950,1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GAcMMA&#10;AADdAAAADwAAAGRycy9kb3ducmV2LnhtbESPQYvCMBSE78L+h/AWvGmqgq7VKIuyoEersHh7Ns+2&#10;bPJSmqyt/94IgsdhZr5hluvOGnGjxleOFYyGCQji3OmKCwWn48/gC4QPyBqNY1JwJw/r1Udvial2&#10;LR/oloVCRAj7FBWUIdSplD4vyaIfupo4elfXWAxRNoXUDbYRbo0cJ8lUWqw4LpRY06ak/C/7twr2&#10;1e4+q81k3prk13B26bLt+aBU/7P7XoAI1IV3+NXeaQXjyXwEzzfxCcjV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lGAcMMAAADdAAAADwAAAAAAAAAAAAAAAACYAgAAZHJzL2Rv&#10;d25yZXYueG1sUEsFBgAAAAAEAAQA9QAAAIgDAAAAAA==&#10;" path="m,l6711950,r,170180l,170180,,e" fillcolor="silver" stroked="f" strokeweight="0">
                  <v:stroke miterlimit="83231f" joinstyle="miter"/>
                  <v:path arrowok="t" textboxrect="0,0,6711950,170180"/>
                </v:shape>
                <v:rect id="Rectangle 13" o:spid="_x0000_s1028" style="position:absolute;top:339;width:21103;height:1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5sd8EA&#10;AADbAAAADwAAAGRycy9kb3ducmV2LnhtbERPS4vCMBC+C/6HMMLeNFVh0WoU8YEefYF6G5qxLTaT&#10;0kTb3V9vhIW9zcf3nOm8MYV4UeVyywr6vQgEcWJ1zqmC82nTHYFwHlljYZkU/JCD+azdmmKsbc0H&#10;eh19KkIIuxgVZN6XsZQuycig69mSOHB3Wxn0AVap1BXWIdwUchBF39JgzqEhw5KWGSWP49Mo2I7K&#10;xXVnf+u0WN+2l/1lvDqNvVJfnWYxAeGp8f/iP/dOh/lD+PwSDpCz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IubHfBAAAA2wAAAA8AAAAAAAAAAAAAAAAAmAIAAGRycy9kb3du&#10;cmV2LnhtbFBLBQYAAAAABAAEAPUAAACGAwAAAAA=&#10;" filled="f" stroked="f">
                  <v:textbox inset="0,0,0,0">
                    <w:txbxContent>
                      <w:p w:rsidR="00BE0046" w:rsidRDefault="00BE0046" w:rsidP="00BE0046">
                        <w:pPr>
                          <w:spacing w:after="0" w:line="276" w:lineRule="auto"/>
                        </w:pPr>
                        <w:r>
                          <w:rPr>
                            <w:b/>
                            <w:sz w:val="19"/>
                          </w:rPr>
                          <w:t xml:space="preserve">Nota 1: Entidad Económica </w:t>
                        </w:r>
                      </w:p>
                    </w:txbxContent>
                  </v:textbox>
                </v:rect>
                <w10:anchorlock/>
              </v:group>
            </w:pict>
          </mc:Fallback>
        </mc:AlternateContent>
      </w:r>
    </w:p>
    <w:p w:rsidR="00BE0046" w:rsidRPr="00202B2C" w:rsidRDefault="00BE0046" w:rsidP="00BE0046">
      <w:pPr>
        <w:rPr>
          <w:sz w:val="20"/>
          <w:szCs w:val="20"/>
        </w:rPr>
      </w:pPr>
      <w:r w:rsidRPr="00202B2C">
        <w:rPr>
          <w:sz w:val="20"/>
          <w:szCs w:val="20"/>
        </w:rPr>
        <w:t>El ayuntamiento Municipal de San Francisco Macorís, constituye la entidad política administrativa básica del Estado dominicano creada bajo la Ley No. 176-07 del Distrito Nacional y los Municipio</w:t>
      </w:r>
      <w:r w:rsidR="007D0E6A">
        <w:rPr>
          <w:sz w:val="20"/>
          <w:szCs w:val="20"/>
        </w:rPr>
        <w:t>s</w:t>
      </w:r>
      <w:r w:rsidRPr="00202B2C">
        <w:rPr>
          <w:sz w:val="20"/>
          <w:szCs w:val="20"/>
        </w:rPr>
        <w:t>, que se encuentra asentada en un territorio determinado que le es propio. Como tal es una persona jurídica descentralizada, que goza de autonomía política, fiscal, administrativa y funcional, gestora de los intereses propios  de la colectividad local, con patrimonio propio y con capacidad para realizar todos los actos jurídicos que fueren necesarios y útiles para garantizar el desarrollo sostenible de sus habitantes y el cumplimiento de sus fines en la forma y con las condiciones que la Constitución y las leyes lo determinen.</w:t>
      </w:r>
    </w:p>
    <w:p w:rsidR="00BE0046" w:rsidRDefault="00BE0046" w:rsidP="00BE0046">
      <w:pPr>
        <w:rPr>
          <w:sz w:val="20"/>
          <w:szCs w:val="20"/>
        </w:rPr>
      </w:pPr>
      <w:r w:rsidRPr="00202B2C">
        <w:rPr>
          <w:sz w:val="20"/>
          <w:szCs w:val="20"/>
        </w:rPr>
        <w:t xml:space="preserve">El ayuntamiento es el órgano de gobierno del municipio y está constituido por dos órganos de gestión complementarios , </w:t>
      </w:r>
      <w:r w:rsidRPr="006347B3">
        <w:rPr>
          <w:b/>
          <w:sz w:val="20"/>
          <w:szCs w:val="20"/>
        </w:rPr>
        <w:t>uno normativo</w:t>
      </w:r>
      <w:r w:rsidRPr="00202B2C">
        <w:rPr>
          <w:sz w:val="20"/>
          <w:szCs w:val="20"/>
        </w:rPr>
        <w:t xml:space="preserve">, reglamentario y de fiscalización que se denominará </w:t>
      </w:r>
      <w:r w:rsidRPr="006347B3">
        <w:rPr>
          <w:b/>
          <w:sz w:val="20"/>
          <w:szCs w:val="20"/>
        </w:rPr>
        <w:t>concejo municipal</w:t>
      </w:r>
      <w:r w:rsidRPr="00202B2C">
        <w:rPr>
          <w:sz w:val="20"/>
          <w:szCs w:val="20"/>
        </w:rPr>
        <w:t>, y estará integrado por los regidores/as, y un órgano ejecutivo o sindicatura que será ejercido por el síndico/a, los cuales son independientes en el ejercicio de sus respectivas funciones, y estarán interrelacionados en virtud de las atribuciones, competencias y obligaciones que les confiere la Constitución de la República y la presente ley.</w:t>
      </w:r>
    </w:p>
    <w:p w:rsidR="00455D8D" w:rsidRPr="00202B2C" w:rsidRDefault="00455D8D" w:rsidP="00BE0046">
      <w:pPr>
        <w:rPr>
          <w:sz w:val="20"/>
          <w:szCs w:val="20"/>
        </w:rPr>
      </w:pPr>
    </w:p>
    <w:p w:rsidR="00BE0046" w:rsidRPr="005774CC" w:rsidRDefault="000D394D" w:rsidP="00BE0046">
      <w:pPr>
        <w:rPr>
          <w:b/>
          <w:sz w:val="20"/>
          <w:szCs w:val="20"/>
        </w:rPr>
      </w:pPr>
      <w:r w:rsidRPr="005774CC">
        <w:rPr>
          <w:b/>
          <w:sz w:val="20"/>
          <w:szCs w:val="20"/>
        </w:rPr>
        <w:t>Autoridades Principales</w:t>
      </w:r>
    </w:p>
    <w:tbl>
      <w:tblPr>
        <w:tblW w:w="5706" w:type="dxa"/>
        <w:tblLook w:val="04A0" w:firstRow="1" w:lastRow="0" w:firstColumn="1" w:lastColumn="0" w:noHBand="0" w:noVBand="1"/>
      </w:tblPr>
      <w:tblGrid>
        <w:gridCol w:w="2160"/>
        <w:gridCol w:w="3546"/>
      </w:tblGrid>
      <w:tr w:rsidR="00BE0046" w:rsidRPr="00202B2C" w:rsidTr="009B24A1">
        <w:trPr>
          <w:trHeight w:val="198"/>
        </w:trPr>
        <w:tc>
          <w:tcPr>
            <w:tcW w:w="2160" w:type="dxa"/>
            <w:tcBorders>
              <w:top w:val="nil"/>
              <w:left w:val="nil"/>
              <w:bottom w:val="nil"/>
              <w:right w:val="nil"/>
            </w:tcBorders>
          </w:tcPr>
          <w:p w:rsidR="00BE0046" w:rsidRPr="00202B2C" w:rsidRDefault="00EF27E8" w:rsidP="00BC0623">
            <w:pPr>
              <w:rPr>
                <w:sz w:val="20"/>
                <w:szCs w:val="20"/>
              </w:rPr>
            </w:pPr>
            <w:r>
              <w:rPr>
                <w:sz w:val="20"/>
                <w:szCs w:val="20"/>
              </w:rPr>
              <w:t>Antonio Díaz Paulino</w:t>
            </w:r>
          </w:p>
        </w:tc>
        <w:tc>
          <w:tcPr>
            <w:tcW w:w="3546"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                   Alcalde Municipal</w:t>
            </w:r>
          </w:p>
        </w:tc>
      </w:tr>
      <w:tr w:rsidR="00BE0046" w:rsidRPr="00202B2C" w:rsidTr="009B24A1">
        <w:trPr>
          <w:trHeight w:val="228"/>
        </w:trPr>
        <w:tc>
          <w:tcPr>
            <w:tcW w:w="2160" w:type="dxa"/>
            <w:tcBorders>
              <w:top w:val="nil"/>
              <w:left w:val="nil"/>
              <w:bottom w:val="nil"/>
              <w:right w:val="nil"/>
            </w:tcBorders>
          </w:tcPr>
          <w:p w:rsidR="00BE0046" w:rsidRPr="00202B2C" w:rsidRDefault="00F723A5" w:rsidP="00BC0623">
            <w:pPr>
              <w:rPr>
                <w:sz w:val="20"/>
                <w:szCs w:val="20"/>
              </w:rPr>
            </w:pPr>
            <w:r>
              <w:rPr>
                <w:sz w:val="20"/>
                <w:szCs w:val="20"/>
              </w:rPr>
              <w:t>José Gil</w:t>
            </w:r>
            <w:r w:rsidR="00532492">
              <w:rPr>
                <w:sz w:val="20"/>
                <w:szCs w:val="20"/>
              </w:rPr>
              <w:t xml:space="preserve"> </w:t>
            </w:r>
            <w:r w:rsidR="00A767E9">
              <w:rPr>
                <w:sz w:val="20"/>
                <w:szCs w:val="20"/>
              </w:rPr>
              <w:t>Payano</w:t>
            </w:r>
          </w:p>
        </w:tc>
        <w:tc>
          <w:tcPr>
            <w:tcW w:w="3546"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                    Presidente Sala Capitular</w:t>
            </w:r>
          </w:p>
        </w:tc>
      </w:tr>
      <w:tr w:rsidR="00BE0046" w:rsidRPr="00202B2C" w:rsidTr="009B24A1">
        <w:trPr>
          <w:trHeight w:val="228"/>
        </w:trPr>
        <w:tc>
          <w:tcPr>
            <w:tcW w:w="2160" w:type="dxa"/>
            <w:tcBorders>
              <w:top w:val="nil"/>
              <w:left w:val="nil"/>
              <w:bottom w:val="nil"/>
              <w:right w:val="nil"/>
            </w:tcBorders>
          </w:tcPr>
          <w:p w:rsidR="00BE0046" w:rsidRPr="00202B2C" w:rsidRDefault="00532492" w:rsidP="00BC0623">
            <w:pPr>
              <w:rPr>
                <w:sz w:val="20"/>
                <w:szCs w:val="20"/>
              </w:rPr>
            </w:pPr>
            <w:r>
              <w:rPr>
                <w:sz w:val="20"/>
                <w:szCs w:val="20"/>
              </w:rPr>
              <w:t>Belkis Alt.</w:t>
            </w:r>
            <w:r w:rsidR="00AE1462">
              <w:rPr>
                <w:sz w:val="20"/>
                <w:szCs w:val="20"/>
              </w:rPr>
              <w:t xml:space="preserve"> S</w:t>
            </w:r>
            <w:r w:rsidR="00654942">
              <w:rPr>
                <w:sz w:val="20"/>
                <w:szCs w:val="20"/>
              </w:rPr>
              <w:t>a</w:t>
            </w:r>
            <w:r w:rsidR="00AE1462">
              <w:rPr>
                <w:sz w:val="20"/>
                <w:szCs w:val="20"/>
              </w:rPr>
              <w:t>ntos</w:t>
            </w:r>
            <w:r w:rsidR="00654942">
              <w:rPr>
                <w:sz w:val="20"/>
                <w:szCs w:val="20"/>
              </w:rPr>
              <w:t xml:space="preserve"> Peña</w:t>
            </w:r>
          </w:p>
        </w:tc>
        <w:tc>
          <w:tcPr>
            <w:tcW w:w="3546"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                   Gerente Financiera</w:t>
            </w:r>
          </w:p>
        </w:tc>
      </w:tr>
      <w:tr w:rsidR="00BE0046" w:rsidRPr="00202B2C" w:rsidTr="009B24A1">
        <w:trPr>
          <w:trHeight w:val="228"/>
        </w:trPr>
        <w:tc>
          <w:tcPr>
            <w:tcW w:w="2160"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Leída C. Matías   </w:t>
            </w:r>
          </w:p>
        </w:tc>
        <w:tc>
          <w:tcPr>
            <w:tcW w:w="3546"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                    Contador</w:t>
            </w:r>
          </w:p>
        </w:tc>
      </w:tr>
      <w:tr w:rsidR="00BE0046" w:rsidRPr="00202B2C" w:rsidTr="009B24A1">
        <w:trPr>
          <w:trHeight w:val="228"/>
        </w:trPr>
        <w:tc>
          <w:tcPr>
            <w:tcW w:w="2160"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Bienvenida del Orbe </w:t>
            </w:r>
          </w:p>
        </w:tc>
        <w:tc>
          <w:tcPr>
            <w:tcW w:w="3546"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                    Auditora interna</w:t>
            </w:r>
          </w:p>
        </w:tc>
      </w:tr>
      <w:tr w:rsidR="00BE0046" w:rsidRPr="00202B2C" w:rsidTr="009B24A1">
        <w:trPr>
          <w:trHeight w:val="198"/>
        </w:trPr>
        <w:tc>
          <w:tcPr>
            <w:tcW w:w="2160" w:type="dxa"/>
            <w:tcBorders>
              <w:top w:val="nil"/>
              <w:left w:val="nil"/>
              <w:bottom w:val="nil"/>
              <w:right w:val="nil"/>
            </w:tcBorders>
          </w:tcPr>
          <w:p w:rsidR="00BC0623" w:rsidRPr="00202B2C" w:rsidRDefault="00B12A2D" w:rsidP="00BC0623">
            <w:pPr>
              <w:rPr>
                <w:sz w:val="20"/>
                <w:szCs w:val="20"/>
              </w:rPr>
            </w:pPr>
            <w:r>
              <w:rPr>
                <w:sz w:val="20"/>
                <w:szCs w:val="20"/>
              </w:rPr>
              <w:t>Rogelia</w:t>
            </w:r>
            <w:r w:rsidR="00C3394F">
              <w:rPr>
                <w:sz w:val="20"/>
                <w:szCs w:val="20"/>
              </w:rPr>
              <w:t xml:space="preserve"> Paulino Duran</w:t>
            </w:r>
            <w:r>
              <w:rPr>
                <w:sz w:val="20"/>
                <w:szCs w:val="20"/>
              </w:rPr>
              <w:t xml:space="preserve"> </w:t>
            </w:r>
          </w:p>
          <w:p w:rsidR="00BE0046" w:rsidRPr="00202B2C" w:rsidRDefault="00BE0046" w:rsidP="00BC0623">
            <w:pPr>
              <w:rPr>
                <w:sz w:val="20"/>
                <w:szCs w:val="20"/>
              </w:rPr>
            </w:pPr>
            <w:r w:rsidRPr="00202B2C">
              <w:rPr>
                <w:sz w:val="20"/>
                <w:szCs w:val="20"/>
              </w:rPr>
              <w:t xml:space="preserve">Dulce Inoa  </w:t>
            </w:r>
            <w:r w:rsidR="00BC0623" w:rsidRPr="00202B2C">
              <w:rPr>
                <w:sz w:val="20"/>
                <w:szCs w:val="20"/>
              </w:rPr>
              <w:t xml:space="preserve">                                           </w:t>
            </w:r>
            <w:r w:rsidRPr="00202B2C">
              <w:rPr>
                <w:sz w:val="20"/>
                <w:szCs w:val="20"/>
              </w:rPr>
              <w:t xml:space="preserve">                                       </w:t>
            </w:r>
          </w:p>
        </w:tc>
        <w:tc>
          <w:tcPr>
            <w:tcW w:w="3546" w:type="dxa"/>
            <w:tcBorders>
              <w:top w:val="nil"/>
              <w:left w:val="nil"/>
              <w:bottom w:val="nil"/>
              <w:right w:val="nil"/>
            </w:tcBorders>
          </w:tcPr>
          <w:p w:rsidR="00BE0046" w:rsidRPr="00202B2C" w:rsidRDefault="00BE0046" w:rsidP="00BC0623">
            <w:pPr>
              <w:rPr>
                <w:sz w:val="20"/>
                <w:szCs w:val="20"/>
              </w:rPr>
            </w:pPr>
            <w:r w:rsidRPr="00202B2C">
              <w:rPr>
                <w:sz w:val="20"/>
                <w:szCs w:val="20"/>
              </w:rPr>
              <w:t xml:space="preserve">                     Tesorera</w:t>
            </w:r>
          </w:p>
          <w:p w:rsidR="00BE0046" w:rsidRPr="00202B2C" w:rsidRDefault="00BE0046" w:rsidP="00BC0623">
            <w:pPr>
              <w:rPr>
                <w:sz w:val="20"/>
                <w:szCs w:val="20"/>
              </w:rPr>
            </w:pPr>
            <w:r w:rsidRPr="00202B2C">
              <w:rPr>
                <w:sz w:val="20"/>
                <w:szCs w:val="20"/>
              </w:rPr>
              <w:t xml:space="preserve">  </w:t>
            </w:r>
            <w:r w:rsidR="00CF0DFA" w:rsidRPr="00202B2C">
              <w:rPr>
                <w:sz w:val="20"/>
                <w:szCs w:val="20"/>
              </w:rPr>
              <w:tab/>
            </w:r>
            <w:r w:rsidR="00071C19">
              <w:rPr>
                <w:sz w:val="20"/>
                <w:szCs w:val="20"/>
              </w:rPr>
              <w:t xml:space="preserve">     Contralora   </w:t>
            </w:r>
          </w:p>
          <w:p w:rsidR="00BE0046" w:rsidRPr="00202B2C" w:rsidRDefault="00BE0046" w:rsidP="00BC0623">
            <w:pPr>
              <w:rPr>
                <w:sz w:val="20"/>
                <w:szCs w:val="20"/>
              </w:rPr>
            </w:pPr>
            <w:r w:rsidRPr="00202B2C">
              <w:rPr>
                <w:sz w:val="20"/>
                <w:szCs w:val="20"/>
              </w:rPr>
              <w:t xml:space="preserve">                     </w:t>
            </w:r>
          </w:p>
        </w:tc>
      </w:tr>
      <w:tr w:rsidR="00BE0046" w:rsidRPr="00202B2C" w:rsidTr="00BE0046">
        <w:trPr>
          <w:trHeight w:val="80"/>
        </w:trPr>
        <w:tc>
          <w:tcPr>
            <w:tcW w:w="2160" w:type="dxa"/>
            <w:tcBorders>
              <w:top w:val="nil"/>
              <w:left w:val="nil"/>
              <w:bottom w:val="nil"/>
              <w:right w:val="nil"/>
            </w:tcBorders>
          </w:tcPr>
          <w:p w:rsidR="00BE0046" w:rsidRPr="00202B2C" w:rsidRDefault="00BE0046" w:rsidP="00BE0046">
            <w:pPr>
              <w:rPr>
                <w:sz w:val="20"/>
                <w:szCs w:val="20"/>
              </w:rPr>
            </w:pPr>
            <w:r w:rsidRPr="00202B2C">
              <w:rPr>
                <w:sz w:val="20"/>
                <w:szCs w:val="20"/>
              </w:rPr>
              <w:t xml:space="preserve">                                                                            </w:t>
            </w:r>
          </w:p>
        </w:tc>
        <w:tc>
          <w:tcPr>
            <w:tcW w:w="3546" w:type="dxa"/>
            <w:tcBorders>
              <w:top w:val="nil"/>
              <w:left w:val="nil"/>
              <w:bottom w:val="nil"/>
              <w:right w:val="nil"/>
            </w:tcBorders>
          </w:tcPr>
          <w:p w:rsidR="00BE0046" w:rsidRPr="00202B2C" w:rsidRDefault="00BE0046" w:rsidP="00BE0046">
            <w:pPr>
              <w:rPr>
                <w:sz w:val="20"/>
                <w:szCs w:val="20"/>
              </w:rPr>
            </w:pPr>
          </w:p>
        </w:tc>
      </w:tr>
    </w:tbl>
    <w:p w:rsidR="00BE0046" w:rsidRDefault="00BE0046" w:rsidP="00BE0046">
      <w:pPr>
        <w:rPr>
          <w:sz w:val="20"/>
          <w:szCs w:val="20"/>
        </w:rPr>
      </w:pPr>
    </w:p>
    <w:p w:rsidR="00202B2C" w:rsidRDefault="00202B2C" w:rsidP="00BE0046">
      <w:pPr>
        <w:rPr>
          <w:sz w:val="20"/>
          <w:szCs w:val="20"/>
        </w:rPr>
      </w:pPr>
    </w:p>
    <w:p w:rsidR="00202B2C" w:rsidRPr="00202B2C" w:rsidRDefault="00202B2C" w:rsidP="00BE0046">
      <w:pPr>
        <w:rPr>
          <w:sz w:val="20"/>
          <w:szCs w:val="20"/>
        </w:rPr>
      </w:pPr>
    </w:p>
    <w:p w:rsidR="00BE0046" w:rsidRPr="00202B2C" w:rsidRDefault="00CF0DFA" w:rsidP="00BE0046">
      <w:pPr>
        <w:rPr>
          <w:b/>
          <w:sz w:val="20"/>
          <w:szCs w:val="20"/>
        </w:rPr>
      </w:pPr>
      <w:r w:rsidRPr="00202B2C">
        <w:rPr>
          <w:b/>
          <w:sz w:val="20"/>
          <w:szCs w:val="20"/>
        </w:rPr>
        <w:t>Nota  2</w:t>
      </w:r>
      <w:r w:rsidR="00BC0623" w:rsidRPr="00202B2C">
        <w:rPr>
          <w:b/>
          <w:sz w:val="20"/>
          <w:szCs w:val="20"/>
        </w:rPr>
        <w:t xml:space="preserve">: </w:t>
      </w:r>
      <w:r w:rsidRPr="00202B2C">
        <w:rPr>
          <w:b/>
          <w:sz w:val="20"/>
          <w:szCs w:val="20"/>
        </w:rPr>
        <w:t>La Base de Presentación</w:t>
      </w:r>
    </w:p>
    <w:p w:rsidR="00BE0046" w:rsidRPr="00202B2C" w:rsidRDefault="00BE0046" w:rsidP="00BE0046">
      <w:pPr>
        <w:rPr>
          <w:sz w:val="20"/>
          <w:szCs w:val="20"/>
        </w:rPr>
      </w:pPr>
      <w:r w:rsidRPr="00202B2C">
        <w:rPr>
          <w:sz w:val="20"/>
          <w:szCs w:val="20"/>
        </w:rPr>
        <w:t>Los Estados Financieros han sido preparados de conformidad con las Normas Internacionales de Contabilidad del Sector Público (NICSP), adoptadas por la Dirección General de Contabilidad Gubernamental de la República Dominicana (Digecog).</w:t>
      </w:r>
    </w:p>
    <w:p w:rsidR="00BE0046" w:rsidRPr="00202B2C" w:rsidRDefault="00BE0046" w:rsidP="00BE0046">
      <w:pPr>
        <w:rPr>
          <w:sz w:val="20"/>
          <w:szCs w:val="20"/>
        </w:rPr>
      </w:pPr>
      <w:r w:rsidRPr="00202B2C">
        <w:rPr>
          <w:sz w:val="20"/>
          <w:szCs w:val="20"/>
        </w:rPr>
        <w:t>El Ayuntamiento de San Francisco de Macorís  presenta su presupuesto aprobado según la base contable de efectivo y los Estados Financieros sobre  la base d acumulación (o devengo) conforme a las estipulaciones de las NICESP 24 "Presentación de Información del Presupuesto en los Estados Financieros".</w:t>
      </w:r>
    </w:p>
    <w:p w:rsidR="00BE0046" w:rsidRPr="00202B2C" w:rsidRDefault="00BE0046" w:rsidP="00BE0046">
      <w:pPr>
        <w:rPr>
          <w:sz w:val="20"/>
          <w:szCs w:val="20"/>
        </w:rPr>
      </w:pPr>
      <w:r w:rsidRPr="00202B2C">
        <w:rPr>
          <w:sz w:val="20"/>
          <w:szCs w:val="20"/>
        </w:rPr>
        <w:t xml:space="preserve">El presupuesto se aprueba según la base contable de efectivo siguiendo una clasificación de pago por funciones. El presupuesto aprobado cubre el periodo fiscal que va desde el 1ro.  </w:t>
      </w:r>
      <w:r w:rsidR="00A60953" w:rsidRPr="00202B2C">
        <w:rPr>
          <w:sz w:val="20"/>
          <w:szCs w:val="20"/>
        </w:rPr>
        <w:t>De</w:t>
      </w:r>
      <w:r w:rsidRPr="00202B2C">
        <w:rPr>
          <w:sz w:val="20"/>
          <w:szCs w:val="20"/>
        </w:rPr>
        <w:t xml:space="preserve"> enero h</w:t>
      </w:r>
      <w:r w:rsidR="00181452">
        <w:rPr>
          <w:sz w:val="20"/>
          <w:szCs w:val="20"/>
        </w:rPr>
        <w:t>asta el 31 de diciembre de cada año,</w:t>
      </w:r>
      <w:r w:rsidRPr="00202B2C">
        <w:rPr>
          <w:sz w:val="20"/>
          <w:szCs w:val="20"/>
        </w:rPr>
        <w:t xml:space="preserve"> y es incluido como información suplementaria en los Estados Financieros y sus Notas.</w:t>
      </w:r>
    </w:p>
    <w:p w:rsidR="00BE0046" w:rsidRPr="00202B2C" w:rsidRDefault="00BE0046" w:rsidP="00BE0046">
      <w:pPr>
        <w:rPr>
          <w:sz w:val="20"/>
          <w:szCs w:val="20"/>
        </w:rPr>
      </w:pPr>
      <w:r w:rsidRPr="00202B2C">
        <w:rPr>
          <w:noProof/>
          <w:sz w:val="20"/>
          <w:szCs w:val="20"/>
          <w:lang w:eastAsia="es-DO"/>
        </w:rPr>
        <mc:AlternateContent>
          <mc:Choice Requires="wpg">
            <w:drawing>
              <wp:inline distT="0" distB="0" distL="0" distR="0" wp14:anchorId="1C8658F5" wp14:editId="690F76DC">
                <wp:extent cx="6718300" cy="170180"/>
                <wp:effectExtent l="0" t="0" r="0" b="0"/>
                <wp:docPr id="2111" name="Group 2111"/>
                <wp:cNvGraphicFramePr/>
                <a:graphic xmlns:a="http://schemas.openxmlformats.org/drawingml/2006/main">
                  <a:graphicData uri="http://schemas.microsoft.com/office/word/2010/wordprocessingGroup">
                    <wpg:wgp>
                      <wpg:cNvGrpSpPr/>
                      <wpg:grpSpPr>
                        <a:xfrm>
                          <a:off x="0" y="0"/>
                          <a:ext cx="6718300" cy="170180"/>
                          <a:chOff x="0" y="0"/>
                          <a:chExt cx="6718300" cy="170180"/>
                        </a:xfrm>
                      </wpg:grpSpPr>
                      <wps:wsp>
                        <wps:cNvPr id="2393" name="Shape 2393"/>
                        <wps:cNvSpPr/>
                        <wps:spPr>
                          <a:xfrm>
                            <a:off x="6350" y="0"/>
                            <a:ext cx="6711950" cy="170180"/>
                          </a:xfrm>
                          <a:custGeom>
                            <a:avLst/>
                            <a:gdLst/>
                            <a:ahLst/>
                            <a:cxnLst/>
                            <a:rect l="0" t="0" r="0" b="0"/>
                            <a:pathLst>
                              <a:path w="6711950" h="170180">
                                <a:moveTo>
                                  <a:pt x="0" y="0"/>
                                </a:moveTo>
                                <a:lnTo>
                                  <a:pt x="6711950" y="0"/>
                                </a:lnTo>
                                <a:lnTo>
                                  <a:pt x="6711950" y="170180"/>
                                </a:lnTo>
                                <a:lnTo>
                                  <a:pt x="0" y="17018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04" name="Rectangle 104"/>
                        <wps:cNvSpPr/>
                        <wps:spPr>
                          <a:xfrm>
                            <a:off x="0" y="33966"/>
                            <a:ext cx="3469090" cy="153209"/>
                          </a:xfrm>
                          <a:prstGeom prst="rect">
                            <a:avLst/>
                          </a:prstGeom>
                          <a:ln>
                            <a:noFill/>
                          </a:ln>
                        </wps:spPr>
                        <wps:txbx>
                          <w:txbxContent>
                            <w:p w:rsidR="00BE0046" w:rsidRDefault="00BE0046" w:rsidP="00BE0046">
                              <w:pPr>
                                <w:spacing w:after="0" w:line="276" w:lineRule="auto"/>
                              </w:pPr>
                              <w:r>
                                <w:rPr>
                                  <w:b/>
                                  <w:sz w:val="19"/>
                                </w:rPr>
                                <w:t xml:space="preserve">Nota 3: Moneda Funcional y de Presentación </w:t>
                              </w:r>
                            </w:p>
                          </w:txbxContent>
                        </wps:txbx>
                        <wps:bodyPr horzOverflow="overflow" lIns="0" tIns="0" rIns="0" bIns="0" rtlCol="0">
                          <a:noAutofit/>
                        </wps:bodyPr>
                      </wps:wsp>
                    </wpg:wgp>
                  </a:graphicData>
                </a:graphic>
              </wp:inline>
            </w:drawing>
          </mc:Choice>
          <mc:Fallback>
            <w:pict>
              <v:group w14:anchorId="1C8658F5" id="Group 2111" o:spid="_x0000_s1032" style="width:529pt;height:13.4pt;mso-position-horizontal-relative:char;mso-position-vertical-relative:line" coordsize="67183,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">
                <v:shape id="Shape 2393" o:spid="_x0000_s1033" style="position:absolute;left:63;width:67120;height:1701;visibility:visible;mso-wrap-style:square;v-text-anchor:top" coordsize="6711950,1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c+7nMUA&#10;AADdAAAADwAAAGRycy9kb3ducmV2LnhtbESPQWvCQBSE70L/w/IKvZlNDdQa3YTSItijsSDentnX&#10;JHT3bciuJv77bqHgcZiZb5hNOVkjrjT4zrGC5yQFQVw73XGj4Ouwnb+C8AFZo3FMCm7koSweZhvM&#10;tRt5T9cqNCJC2OeooA2hz6X0dUsWfeJ64uh9u8FiiHJopB5wjHBr5CJNX6TFjuNCiz29t1T/VBer&#10;4LPb3Za9yVajSY+Gq/NUfZz2Sj09Tm9rEIGmcA//t3dawSJbZfD3Jj4B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z7ucxQAAAN0AAAAPAAAAAAAAAAAAAAAAAJgCAABkcnMv&#10;ZG93bnJldi54bWxQSwUGAAAAAAQABAD1AAAAigMAAAAA&#10;" path="m,l6711950,r,170180l,170180,,e" fillcolor="silver" stroked="f" strokeweight="0">
                  <v:stroke miterlimit="83231f" joinstyle="miter"/>
                  <v:path arrowok="t" textboxrect="0,0,6711950,170180"/>
                </v:shape>
                <v:rect id="Rectangle 104" o:spid="_x0000_s1034" style="position:absolute;top:339;width:34690;height:1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DqScEA&#10;AADcAAAADwAAAGRycy9kb3ducmV2LnhtbERPS4vCMBC+C/6HMMLeNFVk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A6knBAAAA3AAAAA8AAAAAAAAAAAAAAAAAmAIAAGRycy9kb3du&#10;cmV2LnhtbFBLBQYAAAAABAAEAPUAAACGAwAAAAA=&#10;" filled="f" stroked="f">
                  <v:textbox inset="0,0,0,0">
                    <w:txbxContent>
                      <w:p w:rsidR="00BE0046" w:rsidRDefault="00BE0046" w:rsidP="00BE0046">
                        <w:pPr>
                          <w:spacing w:after="0" w:line="276" w:lineRule="auto"/>
                        </w:pPr>
                        <w:r>
                          <w:rPr>
                            <w:b/>
                            <w:sz w:val="19"/>
                          </w:rPr>
                          <w:t xml:space="preserve">Nota 3: Moneda Funcional y de Presentación </w:t>
                        </w:r>
                      </w:p>
                    </w:txbxContent>
                  </v:textbox>
                </v:rect>
                <w10:anchorlock/>
              </v:group>
            </w:pict>
          </mc:Fallback>
        </mc:AlternateContent>
      </w:r>
    </w:p>
    <w:p w:rsidR="00BE0046" w:rsidRPr="00202B2C" w:rsidRDefault="00BE0046" w:rsidP="00BE0046">
      <w:pPr>
        <w:rPr>
          <w:sz w:val="20"/>
          <w:szCs w:val="20"/>
        </w:rPr>
      </w:pPr>
      <w:r w:rsidRPr="00202B2C">
        <w:rPr>
          <w:sz w:val="20"/>
          <w:szCs w:val="20"/>
        </w:rPr>
        <w:t>Los Estados Financieros están presentados en pesos dominicanos (RD$) moneda de curso legal en República Dominicana.</w:t>
      </w:r>
    </w:p>
    <w:p w:rsidR="00BE0046" w:rsidRPr="00202B2C" w:rsidRDefault="00BE0046" w:rsidP="00BE0046">
      <w:pPr>
        <w:rPr>
          <w:sz w:val="20"/>
          <w:szCs w:val="20"/>
        </w:rPr>
      </w:pPr>
      <w:r w:rsidRPr="00202B2C">
        <w:rPr>
          <w:noProof/>
          <w:sz w:val="20"/>
          <w:szCs w:val="20"/>
          <w:lang w:eastAsia="es-DO"/>
        </w:rPr>
        <mc:AlternateContent>
          <mc:Choice Requires="wpg">
            <w:drawing>
              <wp:inline distT="0" distB="0" distL="0" distR="0" wp14:anchorId="114FB72F" wp14:editId="3A3330B6">
                <wp:extent cx="6718300" cy="170180"/>
                <wp:effectExtent l="0" t="0" r="0" b="0"/>
                <wp:docPr id="2112" name="Group 2112"/>
                <wp:cNvGraphicFramePr/>
                <a:graphic xmlns:a="http://schemas.openxmlformats.org/drawingml/2006/main">
                  <a:graphicData uri="http://schemas.microsoft.com/office/word/2010/wordprocessingGroup">
                    <wpg:wgp>
                      <wpg:cNvGrpSpPr/>
                      <wpg:grpSpPr>
                        <a:xfrm>
                          <a:off x="0" y="0"/>
                          <a:ext cx="6718300" cy="170180"/>
                          <a:chOff x="0" y="0"/>
                          <a:chExt cx="6718300" cy="170180"/>
                        </a:xfrm>
                      </wpg:grpSpPr>
                      <wps:wsp>
                        <wps:cNvPr id="2394" name="Shape 2394"/>
                        <wps:cNvSpPr/>
                        <wps:spPr>
                          <a:xfrm>
                            <a:off x="6350" y="0"/>
                            <a:ext cx="6711950" cy="170180"/>
                          </a:xfrm>
                          <a:custGeom>
                            <a:avLst/>
                            <a:gdLst/>
                            <a:ahLst/>
                            <a:cxnLst/>
                            <a:rect l="0" t="0" r="0" b="0"/>
                            <a:pathLst>
                              <a:path w="6711950" h="170180">
                                <a:moveTo>
                                  <a:pt x="0" y="0"/>
                                </a:moveTo>
                                <a:lnTo>
                                  <a:pt x="6711950" y="0"/>
                                </a:lnTo>
                                <a:lnTo>
                                  <a:pt x="6711950" y="170180"/>
                                </a:lnTo>
                                <a:lnTo>
                                  <a:pt x="0" y="17018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2" name="Rectangle 112"/>
                        <wps:cNvSpPr/>
                        <wps:spPr>
                          <a:xfrm>
                            <a:off x="0" y="33967"/>
                            <a:ext cx="2753691" cy="153209"/>
                          </a:xfrm>
                          <a:prstGeom prst="rect">
                            <a:avLst/>
                          </a:prstGeom>
                          <a:ln>
                            <a:noFill/>
                          </a:ln>
                        </wps:spPr>
                        <wps:txbx>
                          <w:txbxContent>
                            <w:p w:rsidR="00BE0046" w:rsidRDefault="00BE0046" w:rsidP="00BE0046">
                              <w:pPr>
                                <w:spacing w:after="0" w:line="276" w:lineRule="auto"/>
                              </w:pPr>
                              <w:r>
                                <w:rPr>
                                  <w:b/>
                                  <w:sz w:val="19"/>
                                </w:rPr>
                                <w:t xml:space="preserve">Nota 4: Uso de Estimados y Juicios </w:t>
                              </w:r>
                            </w:p>
                          </w:txbxContent>
                        </wps:txbx>
                        <wps:bodyPr horzOverflow="overflow" lIns="0" tIns="0" rIns="0" bIns="0" rtlCol="0">
                          <a:noAutofit/>
                        </wps:bodyPr>
                      </wps:wsp>
                    </wpg:wgp>
                  </a:graphicData>
                </a:graphic>
              </wp:inline>
            </w:drawing>
          </mc:Choice>
          <mc:Fallback>
            <w:pict>
              <v:group w14:anchorId="114FB72F" id="Group 2112" o:spid="_x0000_s1035" style="width:529pt;height:13.4pt;mso-position-horizontal-relative:char;mso-position-vertical-relative:line" coordsize="67183,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">
                <v:shape id="Shape 2394" o:spid="_x0000_s1036" style="position:absolute;left:63;width:67120;height:1701;visibility:visible;mso-wrap-style:square;v-text-anchor:top" coordsize="6711950,1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Yj6MUA&#10;AADdAAAADwAAAGRycy9kb3ducmV2LnhtbESPQWvCQBSE70L/w/IKvZmNWqxGVyktBT0aC+LtmX0m&#10;wd23Ibs18d93BcHjMDPfMMt1b424UutrxwpGSQqCuHC65lLB7/5nOAPhA7JG45gU3MjDevUyWGKm&#10;Xcc7uuahFBHCPkMFVQhNJqUvKrLoE9cQR+/sWoshyraUusUuwq2R4zSdSos1x4UKG/qqqLjkf1bB&#10;tt7cPhozmXcmPRjOT33+fdwp9fbafy5ABOrDM/xob7SC8WT+Dvc38Qn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JiPoxQAAAN0AAAAPAAAAAAAAAAAAAAAAAJgCAABkcnMv&#10;ZG93bnJldi54bWxQSwUGAAAAAAQABAD1AAAAigMAAAAA&#10;" path="m,l6711950,r,170180l,170180,,e" fillcolor="silver" stroked="f" strokeweight="0">
                  <v:stroke miterlimit="83231f" joinstyle="miter"/>
                  <v:path arrowok="t" textboxrect="0,0,6711950,170180"/>
                </v:shape>
                <v:rect id="Rectangle 112" o:spid="_x0000_s1037" style="position:absolute;top:339;width:27536;height:1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XxBe8EA&#10;AADcAAAADwAAAGRycy9kb3ducmV2LnhtbERPy6rCMBDdC/5DGOHuNNWFaDWK+ECXvkDdDc3cttxm&#10;Uppoe/16Iwju5nCeM503phAPqlxuWUG/F4EgTqzOOVVwPm26IxDOI2ssLJOCf3Iwn7VbU4y1rflA&#10;j6NPRQhhF6OCzPsyltIlGRl0PVsSB+7XVgZ9gFUqdYV1CDeFHETRUBrMOTRkWNIyo+TveDcKtqNy&#10;cd3ZZ50W69v2sr+MV6exV+qn0ywmIDw1/iv+uHc6zO8P4P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8QXvBAAAA3AAAAA8AAAAAAAAAAAAAAAAAmAIAAGRycy9kb3du&#10;cmV2LnhtbFBLBQYAAAAABAAEAPUAAACGAwAAAAA=&#10;" filled="f" stroked="f">
                  <v:textbox inset="0,0,0,0">
                    <w:txbxContent>
                      <w:p w:rsidR="00BE0046" w:rsidRDefault="00BE0046" w:rsidP="00BE0046">
                        <w:pPr>
                          <w:spacing w:after="0" w:line="276" w:lineRule="auto"/>
                        </w:pPr>
                        <w:r>
                          <w:rPr>
                            <w:b/>
                            <w:sz w:val="19"/>
                          </w:rPr>
                          <w:t xml:space="preserve">Nota 4: Uso de Estimados y Juicios </w:t>
                        </w:r>
                      </w:p>
                    </w:txbxContent>
                  </v:textbox>
                </v:rect>
                <w10:anchorlock/>
              </v:group>
            </w:pict>
          </mc:Fallback>
        </mc:AlternateContent>
      </w:r>
    </w:p>
    <w:p w:rsidR="00BE0046" w:rsidRPr="00202B2C" w:rsidRDefault="00BE0046" w:rsidP="00BE0046">
      <w:pPr>
        <w:rPr>
          <w:sz w:val="20"/>
          <w:szCs w:val="20"/>
        </w:rPr>
      </w:pPr>
      <w:r w:rsidRPr="00202B2C">
        <w:rPr>
          <w:sz w:val="20"/>
          <w:szCs w:val="20"/>
        </w:rPr>
        <w:t>El ayuntamiento de san francisco de Macorís, ejecuta sus  gastos en base de los ingresos recibido, esto  varía de acuerdo a lo recaudado por mes, sus operaciones son ejecutada sobre  base real de acuerdo a lo recibido. Los gastos se van  cumpliendo con la transferencia de ley por el estado dominicano y los ingresos locales.</w:t>
      </w:r>
    </w:p>
    <w:p w:rsidR="00BE0046" w:rsidRPr="00202B2C" w:rsidRDefault="00BE0046" w:rsidP="00BE0046">
      <w:pPr>
        <w:rPr>
          <w:sz w:val="20"/>
          <w:szCs w:val="20"/>
        </w:rPr>
      </w:pPr>
      <w:r w:rsidRPr="00202B2C">
        <w:rPr>
          <w:noProof/>
          <w:sz w:val="20"/>
          <w:szCs w:val="20"/>
          <w:lang w:eastAsia="es-DO"/>
        </w:rPr>
        <mc:AlternateContent>
          <mc:Choice Requires="wpg">
            <w:drawing>
              <wp:inline distT="0" distB="0" distL="0" distR="0" wp14:anchorId="58E07727" wp14:editId="3648067C">
                <wp:extent cx="6718300" cy="170180"/>
                <wp:effectExtent l="0" t="0" r="0" b="0"/>
                <wp:docPr id="2113" name="Group 2113"/>
                <wp:cNvGraphicFramePr/>
                <a:graphic xmlns:a="http://schemas.openxmlformats.org/drawingml/2006/main">
                  <a:graphicData uri="http://schemas.microsoft.com/office/word/2010/wordprocessingGroup">
                    <wpg:wgp>
                      <wpg:cNvGrpSpPr/>
                      <wpg:grpSpPr>
                        <a:xfrm>
                          <a:off x="0" y="0"/>
                          <a:ext cx="6718300" cy="170180"/>
                          <a:chOff x="0" y="0"/>
                          <a:chExt cx="6718300" cy="170180"/>
                        </a:xfrm>
                      </wpg:grpSpPr>
                      <wps:wsp>
                        <wps:cNvPr id="2395" name="Shape 2395"/>
                        <wps:cNvSpPr/>
                        <wps:spPr>
                          <a:xfrm>
                            <a:off x="6350" y="0"/>
                            <a:ext cx="6711950" cy="170180"/>
                          </a:xfrm>
                          <a:custGeom>
                            <a:avLst/>
                            <a:gdLst/>
                            <a:ahLst/>
                            <a:cxnLst/>
                            <a:rect l="0" t="0" r="0" b="0"/>
                            <a:pathLst>
                              <a:path w="6711950" h="170180">
                                <a:moveTo>
                                  <a:pt x="0" y="0"/>
                                </a:moveTo>
                                <a:lnTo>
                                  <a:pt x="6711950" y="0"/>
                                </a:lnTo>
                                <a:lnTo>
                                  <a:pt x="6711950" y="170180"/>
                                </a:lnTo>
                                <a:lnTo>
                                  <a:pt x="0" y="170180"/>
                                </a:lnTo>
                                <a:lnTo>
                                  <a:pt x="0" y="0"/>
                                </a:lnTo>
                              </a:path>
                            </a:pathLst>
                          </a:custGeom>
                          <a:ln w="0" cap="flat">
                            <a:miter lim="127000"/>
                          </a:ln>
                        </wps:spPr>
                        <wps:style>
                          <a:lnRef idx="0">
                            <a:srgbClr val="000000"/>
                          </a:lnRef>
                          <a:fillRef idx="1">
                            <a:srgbClr val="C0C0C0"/>
                          </a:fillRef>
                          <a:effectRef idx="0">
                            <a:scrgbClr r="0" g="0" b="0"/>
                          </a:effectRef>
                          <a:fontRef idx="none"/>
                        </wps:style>
                        <wps:bodyPr/>
                      </wps:wsp>
                      <wps:wsp>
                        <wps:cNvPr id="119" name="Rectangle 119"/>
                        <wps:cNvSpPr/>
                        <wps:spPr>
                          <a:xfrm>
                            <a:off x="0" y="33967"/>
                            <a:ext cx="1974560" cy="153209"/>
                          </a:xfrm>
                          <a:prstGeom prst="rect">
                            <a:avLst/>
                          </a:prstGeom>
                          <a:ln>
                            <a:noFill/>
                          </a:ln>
                        </wps:spPr>
                        <wps:txbx>
                          <w:txbxContent>
                            <w:p w:rsidR="00BE0046" w:rsidRDefault="00BE0046" w:rsidP="00BE0046">
                              <w:pPr>
                                <w:spacing w:after="0" w:line="276" w:lineRule="auto"/>
                              </w:pPr>
                              <w:r>
                                <w:rPr>
                                  <w:b/>
                                  <w:sz w:val="19"/>
                                </w:rPr>
                                <w:t xml:space="preserve">Nota 5: Base de Medición </w:t>
                              </w:r>
                            </w:p>
                          </w:txbxContent>
                        </wps:txbx>
                        <wps:bodyPr horzOverflow="overflow" lIns="0" tIns="0" rIns="0" bIns="0" rtlCol="0">
                          <a:noAutofit/>
                        </wps:bodyPr>
                      </wps:wsp>
                    </wpg:wgp>
                  </a:graphicData>
                </a:graphic>
              </wp:inline>
            </w:drawing>
          </mc:Choice>
          <mc:Fallback>
            <w:pict>
              <v:group w14:anchorId="58E07727" id="Group 2113" o:spid="_x0000_s1038" style="width:529pt;height:13.4pt;mso-position-horizontal-relative:char;mso-position-vertical-relative:line" coordsize="67183,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">
                <v:shape id="Shape 2395" o:spid="_x0000_s1039" style="position:absolute;left:63;width:67120;height:1701;visibility:visible;mso-wrap-style:square;v-text-anchor:top" coordsize="6711950,1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qGc8UA&#10;AADdAAAADwAAAGRycy9kb3ducmV2LnhtbESPQWvCQBSE70L/w/IKvZmNSq1GVyktBT0aC+LtmX0m&#10;wd23Ibs18d93BcHjMDPfMMt1b424UutrxwpGSQqCuHC65lLB7/5nOAPhA7JG45gU3MjDevUyWGKm&#10;Xcc7uuahFBHCPkMFVQhNJqUvKrLoE9cQR+/sWoshyraUusUuwq2R4zSdSos1x4UKG/qqqLjkf1bB&#10;tt7cPhozmXcmPRjOT33+fdwp9fbafy5ABOrDM/xob7SC8WT+Dvc38QnI1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aoZzxQAAAN0AAAAPAAAAAAAAAAAAAAAAAJgCAABkcnMv&#10;ZG93bnJldi54bWxQSwUGAAAAAAQABAD1AAAAigMAAAAA&#10;" path="m,l6711950,r,170180l,170180,,e" fillcolor="silver" stroked="f" strokeweight="0">
                  <v:stroke miterlimit="83231f" joinstyle="miter"/>
                  <v:path arrowok="t" textboxrect="0,0,6711950,170180"/>
                </v:shape>
                <v:rect id="Rectangle 119" o:spid="_x0000_s1040" style="position:absolute;top:339;width:19745;height:15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BE0046" w:rsidRDefault="00BE0046" w:rsidP="00BE0046">
                        <w:pPr>
                          <w:spacing w:after="0" w:line="276" w:lineRule="auto"/>
                        </w:pPr>
                        <w:r>
                          <w:rPr>
                            <w:b/>
                            <w:sz w:val="19"/>
                          </w:rPr>
                          <w:t xml:space="preserve">Nota 5: Base de Medición </w:t>
                        </w:r>
                      </w:p>
                    </w:txbxContent>
                  </v:textbox>
                </v:rect>
                <w10:anchorlock/>
              </v:group>
            </w:pict>
          </mc:Fallback>
        </mc:AlternateContent>
      </w:r>
    </w:p>
    <w:p w:rsidR="00BE0046" w:rsidRPr="00202B2C" w:rsidRDefault="00BE0046" w:rsidP="00BE0046">
      <w:pPr>
        <w:rPr>
          <w:sz w:val="20"/>
          <w:szCs w:val="20"/>
        </w:rPr>
      </w:pPr>
      <w:r w:rsidRPr="00202B2C">
        <w:rPr>
          <w:sz w:val="20"/>
          <w:szCs w:val="20"/>
        </w:rPr>
        <w:t>Los Estados Financieros se elaboran sobre la base del costo histórico, a excepción de los terrenos y edificios los cuales son valuados mediante tasaciones realizadas por un experto externo.</w:t>
      </w:r>
    </w:p>
    <w:p w:rsidR="00BE0046" w:rsidRPr="00202B2C" w:rsidRDefault="00BE0046" w:rsidP="00BE0046">
      <w:pPr>
        <w:rPr>
          <w:sz w:val="20"/>
          <w:szCs w:val="20"/>
        </w:rPr>
      </w:pPr>
      <w:r w:rsidRPr="00202B2C">
        <w:rPr>
          <w:noProof/>
          <w:sz w:val="20"/>
          <w:szCs w:val="20"/>
          <w:lang w:eastAsia="es-DO"/>
        </w:rPr>
        <mc:AlternateContent>
          <mc:Choice Requires="wpg">
            <w:drawing>
              <wp:anchor distT="0" distB="0" distL="114300" distR="114300" simplePos="0" relativeHeight="251659264" behindDoc="1" locked="0" layoutInCell="1" allowOverlap="1" wp14:anchorId="042D8B6E" wp14:editId="624AC045">
                <wp:simplePos x="0" y="0"/>
                <wp:positionH relativeFrom="column">
                  <wp:posOffset>6350</wp:posOffset>
                </wp:positionH>
                <wp:positionV relativeFrom="paragraph">
                  <wp:posOffset>-33966</wp:posOffset>
                </wp:positionV>
                <wp:extent cx="6711950" cy="170180"/>
                <wp:effectExtent l="0" t="0" r="0" b="0"/>
                <wp:wrapNone/>
                <wp:docPr id="2243" name="Group 2243"/>
                <wp:cNvGraphicFramePr/>
                <a:graphic xmlns:a="http://schemas.openxmlformats.org/drawingml/2006/main">
                  <a:graphicData uri="http://schemas.microsoft.com/office/word/2010/wordprocessingGroup">
                    <wpg:wgp>
                      <wpg:cNvGrpSpPr/>
                      <wpg:grpSpPr>
                        <a:xfrm>
                          <a:off x="0" y="0"/>
                          <a:ext cx="6711950" cy="170180"/>
                          <a:chOff x="0" y="0"/>
                          <a:chExt cx="6711950" cy="170180"/>
                        </a:xfrm>
                      </wpg:grpSpPr>
                      <wps:wsp>
                        <wps:cNvPr id="2396" name="Shape 2396"/>
                        <wps:cNvSpPr/>
                        <wps:spPr>
                          <a:xfrm>
                            <a:off x="0" y="0"/>
                            <a:ext cx="6711950" cy="170180"/>
                          </a:xfrm>
                          <a:custGeom>
                            <a:avLst/>
                            <a:gdLst/>
                            <a:ahLst/>
                            <a:cxnLst/>
                            <a:rect l="0" t="0" r="0" b="0"/>
                            <a:pathLst>
                              <a:path w="6711950" h="170180">
                                <a:moveTo>
                                  <a:pt x="0" y="0"/>
                                </a:moveTo>
                                <a:lnTo>
                                  <a:pt x="6711950" y="0"/>
                                </a:lnTo>
                                <a:lnTo>
                                  <a:pt x="6711950" y="170180"/>
                                </a:lnTo>
                                <a:lnTo>
                                  <a:pt x="0" y="170180"/>
                                </a:lnTo>
                                <a:lnTo>
                                  <a:pt x="0" y="0"/>
                                </a:lnTo>
                              </a:path>
                            </a:pathLst>
                          </a:custGeom>
                          <a:ln w="0" cap="flat">
                            <a:miter lim="127000"/>
                          </a:ln>
                        </wps:spPr>
                        <wps:style>
                          <a:lnRef idx="0">
                            <a:srgbClr val="000000"/>
                          </a:lnRef>
                          <a:fillRef idx="1">
                            <a:srgbClr val="C0C0C0"/>
                          </a:fillRef>
                          <a:effectRef idx="0">
                            <a:scrgbClr r="0" g="0" b="0"/>
                          </a:effectRef>
                          <a:fontRef idx="none"/>
                        </wps:style>
                        <wps:bodyPr/>
                      </wps:wsp>
                    </wpg:wgp>
                  </a:graphicData>
                </a:graphic>
              </wp:anchor>
            </w:drawing>
          </mc:Choice>
          <mc:Fallback>
            <w:pict>
              <v:group w14:anchorId="0D5F2A8E" id="Group 2243" o:spid="_x0000_s1026" style="position:absolute;margin-left:.5pt;margin-top:-2.65pt;width:528.5pt;height:13.4pt;z-index:-251657216" coordsize="67119,17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">
                <v:shape id="Shape 2396" o:spid="_x0000_s1027" style="position:absolute;width:67119;height:1701;visibility:visible;mso-wrap-style:square;v-text-anchor:top" coordsize="6711950,1701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gYBMMA&#10;AADdAAAADwAAAGRycy9kb3ducmV2LnhtbESPQYvCMBSE78L+h/AWvGm6CrpWoywrgh6twuLt2Tzb&#10;sslLaaKt/94IgsdhZr5hFqvOGnGjxleOFXwNExDEudMVFwqOh83gG4QPyBqNY1JwJw+r5Udvgal2&#10;Le/ploVCRAj7FBWUIdSplD4vyaIfupo4ehfXWAxRNoXUDbYRbo0cJclEWqw4LpRY029J+X92tQp2&#10;1fY+rc141prkz3B27rL1aa9U/7P7mYMI1IV3+NXeagWj8WwCzzfxCcj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bgYBMMAAADdAAAADwAAAAAAAAAAAAAAAACYAgAAZHJzL2Rv&#10;d25yZXYueG1sUEsFBgAAAAAEAAQA9QAAAIgDAAAAAA==&#10;" path="m,l6711950,r,170180l,170180,,e" fillcolor="silver" stroked="f" strokeweight="0">
                  <v:stroke miterlimit="83231f" joinstyle="miter"/>
                  <v:path arrowok="t" textboxrect="0,0,6711950,170180"/>
                </v:shape>
              </v:group>
            </w:pict>
          </mc:Fallback>
        </mc:AlternateContent>
      </w:r>
      <w:r w:rsidRPr="00202B2C">
        <w:rPr>
          <w:b/>
          <w:sz w:val="20"/>
          <w:szCs w:val="20"/>
        </w:rPr>
        <w:t>Nota 6: Resumen de Políticas Contables Significativas</w:t>
      </w:r>
    </w:p>
    <w:p w:rsidR="00BE0046" w:rsidRPr="00202B2C" w:rsidRDefault="00BE0046" w:rsidP="00BE0046">
      <w:pPr>
        <w:rPr>
          <w:sz w:val="20"/>
          <w:szCs w:val="20"/>
        </w:rPr>
      </w:pPr>
      <w:r w:rsidRPr="00202B2C">
        <w:rPr>
          <w:sz w:val="20"/>
          <w:szCs w:val="20"/>
        </w:rPr>
        <w:t xml:space="preserve">Depreciación </w:t>
      </w:r>
    </w:p>
    <w:p w:rsidR="00BE0046" w:rsidRPr="00202B2C" w:rsidRDefault="00BE0046" w:rsidP="00BE0046">
      <w:pPr>
        <w:rPr>
          <w:sz w:val="20"/>
          <w:szCs w:val="20"/>
        </w:rPr>
      </w:pPr>
      <w:r w:rsidRPr="00202B2C">
        <w:rPr>
          <w:sz w:val="20"/>
          <w:szCs w:val="20"/>
        </w:rPr>
        <w:t>El ayuntamiento de San Francisco de Macorís utiliza el método de línea recta, Para el cálculo de la depreciación  de sus  mobiliarios y equipos, que consiste en dividir el activo entre la vida útil del mismo.</w:t>
      </w:r>
    </w:p>
    <w:p w:rsidR="00BE0046" w:rsidRPr="00202B2C" w:rsidRDefault="00BE0046" w:rsidP="00BE0046">
      <w:pPr>
        <w:rPr>
          <w:b/>
          <w:sz w:val="20"/>
          <w:szCs w:val="20"/>
        </w:rPr>
      </w:pPr>
      <w:r w:rsidRPr="00202B2C">
        <w:rPr>
          <w:b/>
          <w:sz w:val="20"/>
          <w:szCs w:val="20"/>
        </w:rPr>
        <w:t>Las cuentas por pagar</w:t>
      </w:r>
    </w:p>
    <w:p w:rsidR="00BE0046" w:rsidRPr="00202B2C" w:rsidRDefault="00BE0046" w:rsidP="00BE0046">
      <w:pPr>
        <w:rPr>
          <w:sz w:val="20"/>
          <w:szCs w:val="20"/>
        </w:rPr>
      </w:pPr>
      <w:r w:rsidRPr="00202B2C">
        <w:rPr>
          <w:sz w:val="20"/>
          <w:szCs w:val="20"/>
        </w:rPr>
        <w:t>Son reconocidas luego de haber pasado por el proceso de compra y contrataciones tomando en consideración las cotizaciones, los presupuestos además que  proveedor tenga al día todos sus impuestos.</w:t>
      </w:r>
    </w:p>
    <w:p w:rsidR="00BE0046" w:rsidRPr="00202B2C" w:rsidRDefault="00BE0046" w:rsidP="00BE0046">
      <w:pPr>
        <w:rPr>
          <w:sz w:val="20"/>
          <w:szCs w:val="20"/>
        </w:rPr>
      </w:pPr>
      <w:r w:rsidRPr="00202B2C">
        <w:rPr>
          <w:sz w:val="20"/>
          <w:szCs w:val="20"/>
        </w:rPr>
        <w:t>Existe un comité compras para analizar  las necesidades prioritarias  y así evitar que se eleven las cuentas por pagar a gran escala.</w:t>
      </w:r>
    </w:p>
    <w:p w:rsidR="00BE0046" w:rsidRPr="00202B2C" w:rsidRDefault="00BE0046" w:rsidP="00BE0046">
      <w:pPr>
        <w:rPr>
          <w:sz w:val="20"/>
          <w:szCs w:val="20"/>
        </w:rPr>
      </w:pPr>
    </w:p>
    <w:p w:rsidR="00455D8D" w:rsidRPr="00DE24CC" w:rsidRDefault="00455D8D" w:rsidP="00455D8D">
      <w:pPr>
        <w:rPr>
          <w:b/>
          <w:sz w:val="20"/>
          <w:szCs w:val="20"/>
        </w:rPr>
      </w:pPr>
      <w:r w:rsidRPr="00202B2C">
        <w:rPr>
          <w:b/>
          <w:sz w:val="20"/>
          <w:szCs w:val="20"/>
        </w:rPr>
        <w:t>Las cuentas por cobrar</w:t>
      </w:r>
      <w:bookmarkStart w:id="0" w:name="_GoBack"/>
      <w:bookmarkEnd w:id="0"/>
    </w:p>
    <w:p w:rsidR="00455D8D" w:rsidRPr="00202B2C" w:rsidRDefault="00455D8D" w:rsidP="00455D8D">
      <w:pPr>
        <w:rPr>
          <w:sz w:val="20"/>
          <w:szCs w:val="20"/>
        </w:rPr>
      </w:pPr>
      <w:r w:rsidRPr="00202B2C">
        <w:rPr>
          <w:sz w:val="20"/>
          <w:szCs w:val="20"/>
        </w:rPr>
        <w:t>El ayuntamiento Municipal  de San Francisco de Macorís, cuentas con varios departamentos de cobros,  los cuales son los responsables de las cuentas por cobrar e impuestos, dirigido por el departamento de Arbitrios y Rentas. Estos departamentos cuentan con una red de mensajería los cuales se dirigen a los negocios y hogares.</w:t>
      </w:r>
    </w:p>
    <w:p w:rsidR="00BE0046" w:rsidRPr="00202B2C" w:rsidRDefault="00BE0046" w:rsidP="00BE0046">
      <w:pPr>
        <w:rPr>
          <w:sz w:val="20"/>
          <w:szCs w:val="20"/>
        </w:rPr>
      </w:pPr>
    </w:p>
    <w:p w:rsidR="00BE0046" w:rsidRPr="00202B2C" w:rsidRDefault="00BE0046" w:rsidP="00BE0046">
      <w:pPr>
        <w:rPr>
          <w:sz w:val="20"/>
          <w:szCs w:val="20"/>
        </w:rPr>
      </w:pPr>
    </w:p>
    <w:p w:rsidR="00BE0046" w:rsidRPr="00202B2C" w:rsidRDefault="00BE0046" w:rsidP="00BE0046">
      <w:pPr>
        <w:rPr>
          <w:sz w:val="20"/>
          <w:szCs w:val="20"/>
        </w:rPr>
      </w:pPr>
    </w:p>
    <w:p w:rsidR="00BE0046" w:rsidRPr="00202B2C" w:rsidRDefault="00BE0046" w:rsidP="00BE0046">
      <w:pPr>
        <w:rPr>
          <w:sz w:val="20"/>
          <w:szCs w:val="20"/>
        </w:rPr>
      </w:pPr>
    </w:p>
    <w:p w:rsidR="00CE6DE4" w:rsidRPr="00202B2C" w:rsidRDefault="00DE24CC">
      <w:pPr>
        <w:rPr>
          <w:sz w:val="20"/>
          <w:szCs w:val="20"/>
        </w:rPr>
      </w:pPr>
    </w:p>
    <w:sectPr w:rsidR="00CE6DE4" w:rsidRPr="00202B2C" w:rsidSect="00202B2C">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046"/>
    <w:rsid w:val="00071C19"/>
    <w:rsid w:val="000D394D"/>
    <w:rsid w:val="00181452"/>
    <w:rsid w:val="001B0E18"/>
    <w:rsid w:val="00202B2C"/>
    <w:rsid w:val="00455D8D"/>
    <w:rsid w:val="004B5D62"/>
    <w:rsid w:val="00501A74"/>
    <w:rsid w:val="00531359"/>
    <w:rsid w:val="00532492"/>
    <w:rsid w:val="005774CC"/>
    <w:rsid w:val="00625361"/>
    <w:rsid w:val="006347B3"/>
    <w:rsid w:val="00654942"/>
    <w:rsid w:val="00726451"/>
    <w:rsid w:val="007C35DE"/>
    <w:rsid w:val="007D0E6A"/>
    <w:rsid w:val="008475CC"/>
    <w:rsid w:val="009053C6"/>
    <w:rsid w:val="00A17D03"/>
    <w:rsid w:val="00A60953"/>
    <w:rsid w:val="00A767E9"/>
    <w:rsid w:val="00AE1462"/>
    <w:rsid w:val="00AF5DF9"/>
    <w:rsid w:val="00B12A2D"/>
    <w:rsid w:val="00B15AAB"/>
    <w:rsid w:val="00BA6470"/>
    <w:rsid w:val="00BC0623"/>
    <w:rsid w:val="00BE0046"/>
    <w:rsid w:val="00C3394F"/>
    <w:rsid w:val="00CF0DFA"/>
    <w:rsid w:val="00CF48BE"/>
    <w:rsid w:val="00DE24CC"/>
    <w:rsid w:val="00EF27E8"/>
    <w:rsid w:val="00F512D6"/>
    <w:rsid w:val="00F723A5"/>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23C716-17AE-4FA0-9E7A-2F097DAA3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BC0623"/>
    <w:pPr>
      <w:spacing w:after="0" w:line="240" w:lineRule="auto"/>
    </w:pPr>
  </w:style>
  <w:style w:type="paragraph" w:styleId="Textodeglobo">
    <w:name w:val="Balloon Text"/>
    <w:basedOn w:val="Normal"/>
    <w:link w:val="TextodegloboCar"/>
    <w:uiPriority w:val="99"/>
    <w:semiHidden/>
    <w:unhideWhenUsed/>
    <w:rsid w:val="00202B2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02B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707</Words>
  <Characters>3889</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Cuenta Microsoft</cp:lastModifiedBy>
  <cp:revision>2</cp:revision>
  <cp:lastPrinted>2022-07-12T18:14:00Z</cp:lastPrinted>
  <dcterms:created xsi:type="dcterms:W3CDTF">2026-01-22T21:14:00Z</dcterms:created>
  <dcterms:modified xsi:type="dcterms:W3CDTF">2026-01-22T21:14:00Z</dcterms:modified>
</cp:coreProperties>
</file>